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sdt>
      <w:sdtPr>
        <w:rPr>
          <w:rFonts w:ascii="Calibri" w:eastAsia="Calibri" w:hAnsi="Calibri" w:cs="Calibri"/>
          <w:sz w:val="22"/>
          <w:szCs w:val="22"/>
        </w:rPr>
        <w:id w:val="-1563325085"/>
        <w:docPartObj>
          <w:docPartGallery w:val="Table of Contents"/>
          <w:docPartUnique/>
        </w:docPartObj>
      </w:sdtPr>
      <w:sdtEndPr>
        <w:rPr>
          <w:b/>
          <w:bCs/>
        </w:rPr>
      </w:sdtEndPr>
      <w:sdtContent>
        <w:p w14:paraId="778BBD53" w14:textId="61091B9C" w:rsidR="00F9541A" w:rsidRDefault="00F9541A">
          <w:pPr>
            <w:pStyle w:val="TtuloTDC"/>
          </w:pPr>
          <w:r>
            <w:t>Contenido</w:t>
          </w:r>
        </w:p>
        <w:p w14:paraId="29056DB8" w14:textId="79553139" w:rsidR="00E83457" w:rsidRDefault="00000000">
          <w:pPr>
            <w:pStyle w:val="TDC1"/>
            <w:tabs>
              <w:tab w:val="right" w:leader="dot" w:pos="8828"/>
            </w:tabs>
            <w:rPr>
              <w:noProof/>
            </w:rPr>
          </w:pPr>
          <w:r>
            <w:fldChar w:fldCharType="begin"/>
          </w:r>
          <w:r>
            <w:instrText xml:space="preserve"> TOC \o "1-3" \h \z \u </w:instrText>
          </w:r>
          <w:r>
            <w:fldChar w:fldCharType="separate"/>
          </w:r>
          <w:hyperlink w:anchor="_Toc146530197" w:history="1">
            <w:r w:rsidR="00E83457" w:rsidRPr="00923F9C">
              <w:rPr>
                <w:rStyle w:val="Hipervnculo"/>
                <w:noProof/>
              </w:rPr>
              <w:t>Semana 1 – Unidad 1 - Sistema de Comunicación</w:t>
            </w:r>
            <w:r w:rsidR="00E83457">
              <w:rPr>
                <w:noProof/>
                <w:webHidden/>
              </w:rPr>
              <w:tab/>
            </w:r>
            <w:r w:rsidR="00E83457">
              <w:rPr>
                <w:noProof/>
                <w:webHidden/>
              </w:rPr>
              <w:fldChar w:fldCharType="begin"/>
            </w:r>
            <w:r w:rsidR="00E83457">
              <w:rPr>
                <w:noProof/>
                <w:webHidden/>
              </w:rPr>
              <w:instrText xml:space="preserve"> PAGEREF _Toc146530197 \h </w:instrText>
            </w:r>
            <w:r w:rsidR="00E83457">
              <w:rPr>
                <w:noProof/>
                <w:webHidden/>
              </w:rPr>
            </w:r>
            <w:r w:rsidR="00E83457">
              <w:rPr>
                <w:noProof/>
                <w:webHidden/>
              </w:rPr>
              <w:fldChar w:fldCharType="separate"/>
            </w:r>
            <w:r w:rsidR="00E83457">
              <w:rPr>
                <w:noProof/>
                <w:webHidden/>
              </w:rPr>
              <w:t>2</w:t>
            </w:r>
            <w:r w:rsidR="00E83457">
              <w:rPr>
                <w:noProof/>
                <w:webHidden/>
              </w:rPr>
              <w:fldChar w:fldCharType="end"/>
            </w:r>
          </w:hyperlink>
        </w:p>
        <w:p w14:paraId="504EEC82" w14:textId="5CA22A2A" w:rsidR="00E83457" w:rsidRDefault="00E83457">
          <w:pPr>
            <w:pStyle w:val="TDC1"/>
            <w:tabs>
              <w:tab w:val="right" w:leader="dot" w:pos="8828"/>
            </w:tabs>
            <w:rPr>
              <w:noProof/>
            </w:rPr>
          </w:pPr>
          <w:hyperlink w:anchor="_Toc146530198" w:history="1">
            <w:r w:rsidRPr="00923F9C">
              <w:rPr>
                <w:rStyle w:val="Hipervnculo"/>
                <w:noProof/>
              </w:rPr>
              <w:t>Semana 2 – Unidad 1 - Sistema de Comunicación</w:t>
            </w:r>
            <w:r>
              <w:rPr>
                <w:noProof/>
                <w:webHidden/>
              </w:rPr>
              <w:tab/>
            </w:r>
            <w:r>
              <w:rPr>
                <w:noProof/>
                <w:webHidden/>
              </w:rPr>
              <w:fldChar w:fldCharType="begin"/>
            </w:r>
            <w:r>
              <w:rPr>
                <w:noProof/>
                <w:webHidden/>
              </w:rPr>
              <w:instrText xml:space="preserve"> PAGEREF _Toc146530198 \h </w:instrText>
            </w:r>
            <w:r>
              <w:rPr>
                <w:noProof/>
                <w:webHidden/>
              </w:rPr>
            </w:r>
            <w:r>
              <w:rPr>
                <w:noProof/>
                <w:webHidden/>
              </w:rPr>
              <w:fldChar w:fldCharType="separate"/>
            </w:r>
            <w:r>
              <w:rPr>
                <w:noProof/>
                <w:webHidden/>
              </w:rPr>
              <w:t>10</w:t>
            </w:r>
            <w:r>
              <w:rPr>
                <w:noProof/>
                <w:webHidden/>
              </w:rPr>
              <w:fldChar w:fldCharType="end"/>
            </w:r>
          </w:hyperlink>
        </w:p>
        <w:p w14:paraId="7ED407B2" w14:textId="2D743C8D" w:rsidR="00E83457" w:rsidRDefault="00E83457">
          <w:pPr>
            <w:pStyle w:val="TDC1"/>
            <w:tabs>
              <w:tab w:val="right" w:leader="dot" w:pos="8828"/>
            </w:tabs>
            <w:rPr>
              <w:noProof/>
            </w:rPr>
          </w:pPr>
          <w:hyperlink w:anchor="_Toc146530199" w:history="1">
            <w:r w:rsidRPr="00923F9C">
              <w:rPr>
                <w:rStyle w:val="Hipervnculo"/>
                <w:noProof/>
              </w:rPr>
              <w:t>Semana 3 – Unidad 1 - Señales y clasificación.</w:t>
            </w:r>
            <w:r>
              <w:rPr>
                <w:noProof/>
                <w:webHidden/>
              </w:rPr>
              <w:tab/>
            </w:r>
            <w:r>
              <w:rPr>
                <w:noProof/>
                <w:webHidden/>
              </w:rPr>
              <w:fldChar w:fldCharType="begin"/>
            </w:r>
            <w:r>
              <w:rPr>
                <w:noProof/>
                <w:webHidden/>
              </w:rPr>
              <w:instrText xml:space="preserve"> PAGEREF _Toc146530199 \h </w:instrText>
            </w:r>
            <w:r>
              <w:rPr>
                <w:noProof/>
                <w:webHidden/>
              </w:rPr>
            </w:r>
            <w:r>
              <w:rPr>
                <w:noProof/>
                <w:webHidden/>
              </w:rPr>
              <w:fldChar w:fldCharType="separate"/>
            </w:r>
            <w:r>
              <w:rPr>
                <w:noProof/>
                <w:webHidden/>
              </w:rPr>
              <w:t>17</w:t>
            </w:r>
            <w:r>
              <w:rPr>
                <w:noProof/>
                <w:webHidden/>
              </w:rPr>
              <w:fldChar w:fldCharType="end"/>
            </w:r>
          </w:hyperlink>
        </w:p>
        <w:p w14:paraId="27383B04" w14:textId="5DDCD389" w:rsidR="00E83457" w:rsidRDefault="00E83457">
          <w:pPr>
            <w:pStyle w:val="TDC1"/>
            <w:tabs>
              <w:tab w:val="right" w:leader="dot" w:pos="8828"/>
            </w:tabs>
            <w:rPr>
              <w:noProof/>
            </w:rPr>
          </w:pPr>
          <w:hyperlink w:anchor="_Toc146530200" w:history="1">
            <w:r w:rsidRPr="00923F9C">
              <w:rPr>
                <w:rStyle w:val="Hipervnculo"/>
                <w:noProof/>
              </w:rPr>
              <w:t>Semana 4 – Unidad 1 - Serie de Fourier.</w:t>
            </w:r>
            <w:r>
              <w:rPr>
                <w:noProof/>
                <w:webHidden/>
              </w:rPr>
              <w:tab/>
            </w:r>
            <w:r>
              <w:rPr>
                <w:noProof/>
                <w:webHidden/>
              </w:rPr>
              <w:fldChar w:fldCharType="begin"/>
            </w:r>
            <w:r>
              <w:rPr>
                <w:noProof/>
                <w:webHidden/>
              </w:rPr>
              <w:instrText xml:space="preserve"> PAGEREF _Toc146530200 \h </w:instrText>
            </w:r>
            <w:r>
              <w:rPr>
                <w:noProof/>
                <w:webHidden/>
              </w:rPr>
            </w:r>
            <w:r>
              <w:rPr>
                <w:noProof/>
                <w:webHidden/>
              </w:rPr>
              <w:fldChar w:fldCharType="separate"/>
            </w:r>
            <w:r>
              <w:rPr>
                <w:noProof/>
                <w:webHidden/>
              </w:rPr>
              <w:t>23</w:t>
            </w:r>
            <w:r>
              <w:rPr>
                <w:noProof/>
                <w:webHidden/>
              </w:rPr>
              <w:fldChar w:fldCharType="end"/>
            </w:r>
          </w:hyperlink>
        </w:p>
        <w:p w14:paraId="333CCBF7" w14:textId="1D128E07" w:rsidR="00E83457" w:rsidRDefault="00E83457">
          <w:pPr>
            <w:pStyle w:val="TDC1"/>
            <w:tabs>
              <w:tab w:val="right" w:leader="dot" w:pos="8828"/>
            </w:tabs>
            <w:rPr>
              <w:noProof/>
            </w:rPr>
          </w:pPr>
          <w:hyperlink w:anchor="_Toc146530201" w:history="1">
            <w:r w:rsidRPr="00923F9C">
              <w:rPr>
                <w:rStyle w:val="Hipervnculo"/>
                <w:noProof/>
              </w:rPr>
              <w:t>Semana 5 – Unidad 2</w:t>
            </w:r>
            <w:r w:rsidRPr="00923F9C">
              <w:rPr>
                <w:rStyle w:val="Hipervnculo"/>
                <w:noProof/>
              </w:rPr>
              <w:t xml:space="preserve"> </w:t>
            </w:r>
            <w:r w:rsidRPr="00923F9C">
              <w:rPr>
                <w:rStyle w:val="Hipervnculo"/>
                <w:noProof/>
              </w:rPr>
              <w:t>– Medios de Transmisión.</w:t>
            </w:r>
            <w:r>
              <w:rPr>
                <w:noProof/>
                <w:webHidden/>
              </w:rPr>
              <w:tab/>
            </w:r>
            <w:r>
              <w:rPr>
                <w:noProof/>
                <w:webHidden/>
              </w:rPr>
              <w:fldChar w:fldCharType="begin"/>
            </w:r>
            <w:r>
              <w:rPr>
                <w:noProof/>
                <w:webHidden/>
              </w:rPr>
              <w:instrText xml:space="preserve"> PAGEREF _Toc146530201 \h </w:instrText>
            </w:r>
            <w:r>
              <w:rPr>
                <w:noProof/>
                <w:webHidden/>
              </w:rPr>
            </w:r>
            <w:r>
              <w:rPr>
                <w:noProof/>
                <w:webHidden/>
              </w:rPr>
              <w:fldChar w:fldCharType="separate"/>
            </w:r>
            <w:r>
              <w:rPr>
                <w:noProof/>
                <w:webHidden/>
              </w:rPr>
              <w:t>25</w:t>
            </w:r>
            <w:r>
              <w:rPr>
                <w:noProof/>
                <w:webHidden/>
              </w:rPr>
              <w:fldChar w:fldCharType="end"/>
            </w:r>
          </w:hyperlink>
        </w:p>
        <w:p w14:paraId="46EB1C34" w14:textId="3E698F75" w:rsidR="00F9541A" w:rsidRDefault="00000000">
          <w:r>
            <w:rPr>
              <w:b/>
              <w:bCs/>
              <w:noProof/>
            </w:rPr>
            <w:fldChar w:fldCharType="end"/>
          </w:r>
        </w:p>
      </w:sdtContent>
    </w:sdt>
    <w:p w14:paraId="7100F43A" w14:textId="77777777" w:rsidR="00572B53" w:rsidRDefault="00000000">
      <w:r>
        <w:br w:type="page"/>
      </w:r>
    </w:p>
    <w:p w14:paraId="4CA640D1" w14:textId="77777777" w:rsidR="00572B53" w:rsidRDefault="00000000" w:rsidP="00F9541A">
      <w:pPr>
        <w:pStyle w:val="Ttulo1"/>
      </w:pPr>
      <w:bookmarkStart w:id="0" w:name="_Toc146530197"/>
      <w:r>
        <w:lastRenderedPageBreak/>
        <w:t>Semana 1 – Unidad 1 - Sistema de Comunicación</w:t>
      </w:r>
      <w:bookmarkEnd w:id="0"/>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rsidP="00F9541A">
      <w:pPr>
        <w:pStyle w:val="Ttulo1"/>
      </w:pPr>
      <w:bookmarkStart w:id="1" w:name="_Toc146530198"/>
      <w:r>
        <w:lastRenderedPageBreak/>
        <w:t>Semana 2 – Unidad 1 - Sistema de Comunicación</w:t>
      </w:r>
      <w:bookmarkEnd w:id="1"/>
    </w:p>
    <w:p w14:paraId="380BD23A" w14:textId="77777777" w:rsidR="00572B53" w:rsidRDefault="00000000">
      <w:r>
        <w:t xml:space="preserve">28 y 01 de </w:t>
      </w:r>
      <w:proofErr w:type="gramStart"/>
      <w:r>
        <w:t>Septiembre</w:t>
      </w:r>
      <w:proofErr w:type="gramEnd"/>
      <w:r>
        <w:t>.</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F9541A">
      <w:pPr>
        <w:pStyle w:val="Ttulo1"/>
      </w:pPr>
      <w:bookmarkStart w:id="2" w:name="_Toc146530199"/>
      <w:r>
        <w:lastRenderedPageBreak/>
        <w:t xml:space="preserve">Semana 3 – Unidad 1 - </w:t>
      </w:r>
      <w:r w:rsidRPr="003D419C">
        <w:t>Señales y clasificación.</w:t>
      </w:r>
      <w:bookmarkEnd w:id="2"/>
    </w:p>
    <w:p w14:paraId="5C3F49AF" w14:textId="5DAE8BE2" w:rsidR="003D419C" w:rsidRDefault="003D419C" w:rsidP="003D419C">
      <w:r>
        <w:t xml:space="preserve">04 y 08 de </w:t>
      </w:r>
      <w:proofErr w:type="gramStart"/>
      <w:r>
        <w:t>Septiembre</w:t>
      </w:r>
      <w:proofErr w:type="gramEnd"/>
      <w:r>
        <w:t>.</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37B91745" w:rsidR="00AE19B7" w:rsidRDefault="00AE19B7">
      <w:r>
        <w:br w:type="page"/>
      </w:r>
    </w:p>
    <w:p w14:paraId="7143E962" w14:textId="752CF6C7" w:rsidR="00AE19B7" w:rsidRDefault="00AE19B7" w:rsidP="00F9541A">
      <w:pPr>
        <w:pStyle w:val="Ttulo1"/>
      </w:pPr>
      <w:bookmarkStart w:id="3" w:name="_Toc146530200"/>
      <w:r>
        <w:lastRenderedPageBreak/>
        <w:t xml:space="preserve">Semana 4 – Unidad 1 - </w:t>
      </w:r>
      <w:r w:rsidRPr="00AE19B7">
        <w:t>Serie de Fourier</w:t>
      </w:r>
      <w:r w:rsidRPr="003D419C">
        <w:t>.</w:t>
      </w:r>
      <w:bookmarkEnd w:id="3"/>
    </w:p>
    <w:p w14:paraId="0F133D57" w14:textId="2A66C278" w:rsidR="00AE19B7" w:rsidRDefault="00AE19B7" w:rsidP="00AE19B7">
      <w:r>
        <w:t>11, 15 de septiembre</w:t>
      </w:r>
    </w:p>
    <w:p w14:paraId="52BE8011" w14:textId="0DC0992C" w:rsidR="00572B53" w:rsidRDefault="00AE19B7">
      <w:r>
        <w:rPr>
          <w:noProof/>
        </w:rPr>
        <w:drawing>
          <wp:inline distT="0" distB="0" distL="0" distR="0" wp14:anchorId="7B234006" wp14:editId="22F435CC">
            <wp:extent cx="2857500" cy="1600200"/>
            <wp:effectExtent l="0" t="0" r="0" b="0"/>
            <wp:docPr id="1164925150" name="Imagen 1" descr="Proof of formulas for Fourier coefficien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of of formulas for Fourier coefficients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7E1CA83" w14:textId="77777777" w:rsidR="00AE19B7" w:rsidRPr="00AE19B7" w:rsidRDefault="00AE19B7" w:rsidP="00AE19B7">
      <w:pPr>
        <w:shd w:val="clear" w:color="auto" w:fill="FFFFFF"/>
        <w:spacing w:after="0" w:line="240" w:lineRule="auto"/>
        <w:rPr>
          <w:rFonts w:ascii="Times New Roman" w:eastAsia="Times New Roman" w:hAnsi="Times New Roman" w:cs="Times New Roman"/>
          <w:sz w:val="27"/>
          <w:szCs w:val="27"/>
        </w:rPr>
      </w:pPr>
      <w:r w:rsidRPr="00AE19B7">
        <w:rPr>
          <w:rFonts w:ascii="Times New Roman" w:eastAsia="Times New Roman" w:hAnsi="Times New Roman" w:cs="Times New Roman"/>
          <w:sz w:val="27"/>
          <w:szCs w:val="27"/>
        </w:rPr>
        <w:t>1</w:t>
      </w:r>
    </w:p>
    <w:p w14:paraId="2C230824" w14:textId="77777777" w:rsidR="00AE19B7" w:rsidRPr="00AE19B7" w:rsidRDefault="00AE19B7" w:rsidP="00AE19B7">
      <w:pPr>
        <w:spacing w:after="0" w:line="240" w:lineRule="auto"/>
        <w:rPr>
          <w:rFonts w:ascii="Arial" w:eastAsia="Times New Roman" w:hAnsi="Arial" w:cs="Arial"/>
          <w:color w:val="0000FF"/>
          <w:sz w:val="24"/>
          <w:szCs w:val="24"/>
        </w:rPr>
      </w:pPr>
      <w:r w:rsidRPr="00AE19B7">
        <w:rPr>
          <w:rFonts w:ascii="Arial" w:eastAsia="Times New Roman" w:hAnsi="Arial" w:cs="Arial"/>
          <w:sz w:val="24"/>
          <w:szCs w:val="24"/>
        </w:rPr>
        <w:fldChar w:fldCharType="begin"/>
      </w:r>
      <w:r w:rsidRPr="00AE19B7">
        <w:rPr>
          <w:rFonts w:ascii="Arial" w:eastAsia="Times New Roman" w:hAnsi="Arial" w:cs="Arial"/>
          <w:sz w:val="24"/>
          <w:szCs w:val="24"/>
        </w:rPr>
        <w:instrText>HYPERLINK "https://es.wikipedia.org/wiki/Serie_de_Fourier" \l ":~:text=Una%20serie%20de%20Fourier%20es,pero%20continua%20en%20esas%20partes." \t "_blank"</w:instrText>
      </w:r>
      <w:r w:rsidRPr="00AE19B7">
        <w:rPr>
          <w:rFonts w:ascii="Arial" w:eastAsia="Times New Roman" w:hAnsi="Arial" w:cs="Arial"/>
          <w:sz w:val="24"/>
          <w:szCs w:val="24"/>
        </w:rPr>
      </w:r>
      <w:r w:rsidRPr="00AE19B7">
        <w:rPr>
          <w:rFonts w:ascii="Arial" w:eastAsia="Times New Roman" w:hAnsi="Arial" w:cs="Arial"/>
          <w:sz w:val="24"/>
          <w:szCs w:val="24"/>
        </w:rPr>
        <w:fldChar w:fldCharType="separate"/>
      </w:r>
    </w:p>
    <w:p w14:paraId="56FC0CFE" w14:textId="77777777" w:rsidR="00AE19B7" w:rsidRPr="00AE19B7" w:rsidRDefault="00AE19B7" w:rsidP="00AE19B7">
      <w:pPr>
        <w:spacing w:after="0" w:line="240" w:lineRule="auto"/>
        <w:rPr>
          <w:rFonts w:ascii="Times New Roman" w:eastAsia="Times New Roman" w:hAnsi="Times New Roman" w:cs="Times New Roman"/>
          <w:sz w:val="24"/>
          <w:szCs w:val="24"/>
        </w:rPr>
      </w:pPr>
      <w:r w:rsidRPr="00AE19B7">
        <w:rPr>
          <w:rFonts w:ascii="Arial" w:eastAsia="Times New Roman" w:hAnsi="Arial" w:cs="Arial"/>
          <w:sz w:val="24"/>
          <w:szCs w:val="24"/>
        </w:rPr>
        <w:fldChar w:fldCharType="end"/>
      </w:r>
    </w:p>
    <w:p w14:paraId="1E8B43CB" w14:textId="77777777" w:rsidR="00AE19B7" w:rsidRPr="00AE19B7" w:rsidRDefault="00AE19B7" w:rsidP="00AE19B7">
      <w:pPr>
        <w:shd w:val="clear" w:color="auto" w:fill="FFFFFF"/>
        <w:spacing w:after="360" w:line="240" w:lineRule="auto"/>
        <w:rPr>
          <w:rFonts w:ascii="Arial" w:eastAsia="Times New Roman" w:hAnsi="Arial" w:cs="Arial"/>
          <w:sz w:val="27"/>
          <w:szCs w:val="27"/>
        </w:rPr>
      </w:pPr>
      <w:r w:rsidRPr="00AE19B7">
        <w:rPr>
          <w:rFonts w:ascii="Arial" w:eastAsia="Times New Roman" w:hAnsi="Arial" w:cs="Arial"/>
          <w:sz w:val="27"/>
          <w:szCs w:val="27"/>
        </w:rPr>
        <w:t>En análisis matemático, una serie de Fourier es una serie infinita que converge puntualmente a una función periódica y continua. Puede ser solo a trozos de funciones (por partes), pero continua en esas partes.</w:t>
      </w:r>
    </w:p>
    <w:p w14:paraId="5FB47C37"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constituyen la herramienta matemática básica del análisis de Fourier empleado para analizar funciones periódicas a través de la descomposición de dicha función en una suma infinita de funciones sinusoidales mucho más simples (como combinación de senos y cosenos con frecuencias enteras).</w:t>
      </w:r>
    </w:p>
    <w:p w14:paraId="2A0E3009"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forma general de una serie de Fourier es la siguiente:</w:t>
      </w:r>
    </w:p>
    <w:p w14:paraId="7D558BE1"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t>f(x) = a_0 + \sum_{n=</w:t>
      </w:r>
      <w:proofErr w:type="gramStart"/>
      <w:r w:rsidRPr="00AE19B7">
        <w:rPr>
          <w:rFonts w:ascii="Courier New" w:eastAsia="Times New Roman" w:hAnsi="Courier New" w:cs="Courier New"/>
          <w:sz w:val="20"/>
          <w:szCs w:val="20"/>
        </w:rPr>
        <w:t>1}^</w:t>
      </w:r>
      <w:proofErr w:type="gramEnd"/>
      <w:r w:rsidRPr="00AE19B7">
        <w:rPr>
          <w:rFonts w:ascii="Courier New" w:eastAsia="Times New Roman" w:hAnsi="Courier New" w:cs="Courier New"/>
          <w:sz w:val="20"/>
          <w:szCs w:val="20"/>
        </w:rPr>
        <w:t>{\</w:t>
      </w:r>
      <w:proofErr w:type="spellStart"/>
      <w:r w:rsidRPr="00AE19B7">
        <w:rPr>
          <w:rFonts w:ascii="Courier New" w:eastAsia="Times New Roman" w:hAnsi="Courier New" w:cs="Courier New"/>
          <w:sz w:val="20"/>
          <w:szCs w:val="20"/>
        </w:rPr>
        <w:t>infty</w:t>
      </w:r>
      <w:proofErr w:type="spellEnd"/>
      <w:r w:rsidRPr="00AE19B7">
        <w:rPr>
          <w:rFonts w:ascii="Courier New" w:eastAsia="Times New Roman" w:hAnsi="Courier New" w:cs="Courier New"/>
          <w:sz w:val="20"/>
          <w:szCs w:val="20"/>
        </w:rPr>
        <w:t>} (</w:t>
      </w: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w:t>
      </w:r>
    </w:p>
    <w:p w14:paraId="55E422EF"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donde:</w:t>
      </w:r>
    </w:p>
    <w:p w14:paraId="2C1D0FC1"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 es la función periódica que se desea representar.</w:t>
      </w:r>
    </w:p>
    <w:p w14:paraId="71F22C49"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a</w:t>
      </w:r>
      <w:r w:rsidRPr="00AE19B7">
        <w:rPr>
          <w:rFonts w:ascii="Times New Roman" w:eastAsia="Times New Roman" w:hAnsi="Times New Roman" w:cs="Times New Roman"/>
          <w:sz w:val="23"/>
          <w:szCs w:val="23"/>
        </w:rPr>
        <w:t>0</w:t>
      </w:r>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es el coeficiente constante de la serie.</w:t>
      </w:r>
    </w:p>
    <w:p w14:paraId="7299F02A"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proofErr w:type="spellStart"/>
      <w:r w:rsidRPr="00AE19B7">
        <w:rPr>
          <w:rFonts w:ascii="KaTeX_Math" w:eastAsia="Times New Roman" w:hAnsi="KaTeX_Math" w:cs="Times New Roman"/>
          <w:i/>
          <w:iCs/>
          <w:sz w:val="33"/>
          <w:szCs w:val="33"/>
        </w:rPr>
        <w:t>a</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y </w:t>
      </w:r>
      <w:proofErr w:type="spellStart"/>
      <w:r w:rsidRPr="00AE19B7">
        <w:rPr>
          <w:rFonts w:ascii="KaTeX_Math" w:eastAsia="Times New Roman" w:hAnsi="KaTeX_Math" w:cs="Times New Roman"/>
          <w:i/>
          <w:iCs/>
          <w:sz w:val="33"/>
          <w:szCs w:val="33"/>
        </w:rPr>
        <w:t>b</w:t>
      </w:r>
      <w:r w:rsidRPr="00AE19B7">
        <w:rPr>
          <w:rFonts w:ascii="KaTeX_Math" w:eastAsia="Times New Roman" w:hAnsi="KaTeX_Math" w:cs="Times New Roman"/>
          <w:i/>
          <w:iCs/>
          <w:sz w:val="23"/>
          <w:szCs w:val="23"/>
        </w:rPr>
        <w:t>n</w:t>
      </w:r>
      <w:proofErr w:type="spellEnd"/>
      <w:r w:rsidRPr="00AE19B7">
        <w:rPr>
          <w:rFonts w:ascii="Times New Roman" w:eastAsia="Times New Roman" w:hAnsi="Times New Roman" w:cs="Times New Roman"/>
          <w:sz w:val="2"/>
          <w:szCs w:val="2"/>
        </w:rPr>
        <w:t>​</w:t>
      </w:r>
      <w:r w:rsidRPr="00AE19B7">
        <w:rPr>
          <w:rFonts w:ascii="Arial" w:eastAsia="Times New Roman" w:hAnsi="Arial" w:cs="Arial"/>
          <w:sz w:val="27"/>
          <w:szCs w:val="27"/>
        </w:rPr>
        <w:t> son los coeficientes de Fourier de la serie.</w:t>
      </w:r>
    </w:p>
    <w:p w14:paraId="169F8102" w14:textId="77777777" w:rsidR="00AE19B7" w:rsidRPr="00AE19B7" w:rsidRDefault="00AE19B7" w:rsidP="00AE19B7">
      <w:pPr>
        <w:numPr>
          <w:ilvl w:val="0"/>
          <w:numId w:val="1"/>
        </w:numPr>
        <w:shd w:val="clear" w:color="auto" w:fill="FFFFFF"/>
        <w:spacing w:before="100" w:beforeAutospacing="1" w:after="150" w:line="240" w:lineRule="auto"/>
        <w:rPr>
          <w:rFonts w:ascii="Arial" w:eastAsia="Times New Roman" w:hAnsi="Arial" w:cs="Arial"/>
          <w:sz w:val="27"/>
          <w:szCs w:val="27"/>
        </w:rPr>
      </w:pPr>
      <w:r w:rsidRPr="00AE19B7">
        <w:rPr>
          <w:rFonts w:ascii="KaTeX_Math" w:eastAsia="Times New Roman" w:hAnsi="KaTeX_Math" w:cs="Times New Roman"/>
          <w:i/>
          <w:iCs/>
          <w:sz w:val="33"/>
          <w:szCs w:val="33"/>
        </w:rPr>
        <w:t>n</w:t>
      </w:r>
      <w:r w:rsidRPr="00AE19B7">
        <w:rPr>
          <w:rFonts w:ascii="Arial" w:eastAsia="Times New Roman" w:hAnsi="Arial" w:cs="Arial"/>
          <w:sz w:val="27"/>
          <w:szCs w:val="27"/>
        </w:rPr>
        <w:t> es un número entero.</w:t>
      </w:r>
    </w:p>
    <w:p w14:paraId="0024E60C"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Los coeficientes de Fourier se pueden calcular mediante las siguientes fórmulas:</w:t>
      </w:r>
    </w:p>
    <w:p w14:paraId="229A164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19B7">
        <w:rPr>
          <w:rFonts w:ascii="Courier New" w:eastAsia="Times New Roman" w:hAnsi="Courier New" w:cs="Courier New"/>
          <w:sz w:val="20"/>
          <w:szCs w:val="20"/>
        </w:rPr>
        <w:lastRenderedPageBreak/>
        <w:t>a_0 = \</w:t>
      </w:r>
      <w:proofErr w:type="gramStart"/>
      <w:r w:rsidRPr="00AE19B7">
        <w:rPr>
          <w:rFonts w:ascii="Courier New" w:eastAsia="Times New Roman" w:hAnsi="Courier New" w:cs="Courier New"/>
          <w:sz w:val="20"/>
          <w:szCs w:val="20"/>
        </w:rPr>
        <w:t>frac{</w:t>
      </w:r>
      <w:proofErr w:type="gramEnd"/>
      <w:r w:rsidRPr="00AE19B7">
        <w:rPr>
          <w:rFonts w:ascii="Courier New" w:eastAsia="Times New Roman" w:hAnsi="Courier New" w:cs="Courier New"/>
          <w:sz w:val="20"/>
          <w:szCs w:val="20"/>
        </w:rPr>
        <w:t>1}{2}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 xml:space="preserve">_{-L}^{L} f(x) \, </w:t>
      </w:r>
      <w:proofErr w:type="spellStart"/>
      <w:r w:rsidRPr="00AE19B7">
        <w:rPr>
          <w:rFonts w:ascii="Courier New" w:eastAsia="Times New Roman" w:hAnsi="Courier New" w:cs="Courier New"/>
          <w:sz w:val="20"/>
          <w:szCs w:val="20"/>
        </w:rPr>
        <w:t>dx</w:t>
      </w:r>
      <w:proofErr w:type="spellEnd"/>
    </w:p>
    <w:p w14:paraId="0C566DCE"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a_n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\cos(</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6ABF33ED" w14:textId="77777777" w:rsidR="00AE19B7" w:rsidRPr="00AE19B7" w:rsidRDefault="00AE19B7" w:rsidP="00AE1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E19B7">
        <w:rPr>
          <w:rFonts w:ascii="Courier New" w:eastAsia="Times New Roman" w:hAnsi="Courier New" w:cs="Courier New"/>
          <w:sz w:val="20"/>
          <w:szCs w:val="20"/>
        </w:rPr>
        <w:t>b_n</w:t>
      </w:r>
      <w:proofErr w:type="spellEnd"/>
      <w:r w:rsidRPr="00AE19B7">
        <w:rPr>
          <w:rFonts w:ascii="Courier New" w:eastAsia="Times New Roman" w:hAnsi="Courier New" w:cs="Courier New"/>
          <w:sz w:val="20"/>
          <w:szCs w:val="20"/>
        </w:rPr>
        <w:t xml:space="preserve"> = \frac{1}{L} \</w:t>
      </w:r>
      <w:proofErr w:type="spellStart"/>
      <w:r w:rsidRPr="00AE19B7">
        <w:rPr>
          <w:rFonts w:ascii="Courier New" w:eastAsia="Times New Roman" w:hAnsi="Courier New" w:cs="Courier New"/>
          <w:sz w:val="20"/>
          <w:szCs w:val="20"/>
        </w:rPr>
        <w:t>int</w:t>
      </w:r>
      <w:proofErr w:type="spellEnd"/>
      <w:r w:rsidRPr="00AE19B7">
        <w:rPr>
          <w:rFonts w:ascii="Courier New" w:eastAsia="Times New Roman" w:hAnsi="Courier New" w:cs="Courier New"/>
          <w:sz w:val="20"/>
          <w:szCs w:val="20"/>
        </w:rPr>
        <w:t>_{-</w:t>
      </w:r>
      <w:proofErr w:type="gramStart"/>
      <w:r w:rsidRPr="00AE19B7">
        <w:rPr>
          <w:rFonts w:ascii="Courier New" w:eastAsia="Times New Roman" w:hAnsi="Courier New" w:cs="Courier New"/>
          <w:sz w:val="20"/>
          <w:szCs w:val="20"/>
        </w:rPr>
        <w:t>L}^</w:t>
      </w:r>
      <w:proofErr w:type="gramEnd"/>
      <w:r w:rsidRPr="00AE19B7">
        <w:rPr>
          <w:rFonts w:ascii="Courier New" w:eastAsia="Times New Roman" w:hAnsi="Courier New" w:cs="Courier New"/>
          <w:sz w:val="20"/>
          <w:szCs w:val="20"/>
        </w:rPr>
        <w:t>{L} f(x) \sin(</w:t>
      </w:r>
      <w:proofErr w:type="spellStart"/>
      <w:r w:rsidRPr="00AE19B7">
        <w:rPr>
          <w:rFonts w:ascii="Courier New" w:eastAsia="Times New Roman" w:hAnsi="Courier New" w:cs="Courier New"/>
          <w:sz w:val="20"/>
          <w:szCs w:val="20"/>
        </w:rPr>
        <w:t>nx</w:t>
      </w:r>
      <w:proofErr w:type="spellEnd"/>
      <w:r w:rsidRPr="00AE19B7">
        <w:rPr>
          <w:rFonts w:ascii="Courier New" w:eastAsia="Times New Roman" w:hAnsi="Courier New" w:cs="Courier New"/>
          <w:sz w:val="20"/>
          <w:szCs w:val="20"/>
        </w:rPr>
        <w:t xml:space="preserve">) \, </w:t>
      </w:r>
      <w:proofErr w:type="spellStart"/>
      <w:r w:rsidRPr="00AE19B7">
        <w:rPr>
          <w:rFonts w:ascii="Courier New" w:eastAsia="Times New Roman" w:hAnsi="Courier New" w:cs="Courier New"/>
          <w:sz w:val="20"/>
          <w:szCs w:val="20"/>
        </w:rPr>
        <w:t>dx</w:t>
      </w:r>
      <w:proofErr w:type="spellEnd"/>
    </w:p>
    <w:p w14:paraId="4437FED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 xml:space="preserve">donde </w:t>
      </w:r>
      <w:r w:rsidRPr="00AE19B7">
        <w:rPr>
          <w:rFonts w:ascii="KaTeX_Math" w:eastAsia="Times New Roman" w:hAnsi="KaTeX_Math" w:cs="Times New Roman"/>
          <w:i/>
          <w:iCs/>
          <w:sz w:val="33"/>
          <w:szCs w:val="33"/>
        </w:rPr>
        <w:t>L</w:t>
      </w:r>
      <w:r w:rsidRPr="00AE19B7">
        <w:rPr>
          <w:rFonts w:ascii="Arial" w:eastAsia="Times New Roman" w:hAnsi="Arial" w:cs="Arial"/>
          <w:sz w:val="27"/>
          <w:szCs w:val="27"/>
        </w:rPr>
        <w:t xml:space="preserve"> es el período de la función </w:t>
      </w:r>
      <w:r w:rsidRPr="00AE19B7">
        <w:rPr>
          <w:rFonts w:ascii="KaTeX_Math" w:eastAsia="Times New Roman" w:hAnsi="KaTeX_Math" w:cs="Times New Roman"/>
          <w:i/>
          <w:iCs/>
          <w:sz w:val="33"/>
          <w:szCs w:val="33"/>
        </w:rPr>
        <w:t>f</w:t>
      </w:r>
      <w:r w:rsidRPr="00AE19B7">
        <w:rPr>
          <w:rFonts w:ascii="Times New Roman" w:eastAsia="Times New Roman" w:hAnsi="Times New Roman" w:cs="Times New Roman"/>
          <w:sz w:val="33"/>
          <w:szCs w:val="33"/>
        </w:rPr>
        <w:t>(</w:t>
      </w:r>
      <w:r w:rsidRPr="00AE19B7">
        <w:rPr>
          <w:rFonts w:ascii="KaTeX_Math" w:eastAsia="Times New Roman" w:hAnsi="KaTeX_Math" w:cs="Times New Roman"/>
          <w:i/>
          <w:iCs/>
          <w:sz w:val="33"/>
          <w:szCs w:val="33"/>
        </w:rPr>
        <w:t>x</w:t>
      </w:r>
      <w:r w:rsidRPr="00AE19B7">
        <w:rPr>
          <w:rFonts w:ascii="Times New Roman" w:eastAsia="Times New Roman" w:hAnsi="Times New Roman" w:cs="Times New Roman"/>
          <w:sz w:val="33"/>
          <w:szCs w:val="33"/>
        </w:rPr>
        <w:t>)</w:t>
      </w:r>
      <w:r w:rsidRPr="00AE19B7">
        <w:rPr>
          <w:rFonts w:ascii="Arial" w:eastAsia="Times New Roman" w:hAnsi="Arial" w:cs="Arial"/>
          <w:sz w:val="27"/>
          <w:szCs w:val="27"/>
        </w:rPr>
        <w:t>.</w:t>
      </w:r>
    </w:p>
    <w:p w14:paraId="3339301D"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Las series de Fourier tienen una gran cantidad de aplicaciones en física, ingeniería, procesamiento de señales y otras áreas de las matemáticas. Por ejemplo, se pueden utilizar para:</w:t>
      </w:r>
    </w:p>
    <w:p w14:paraId="33F79B7B"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Descomponer señales en sus componentes sinusoidales.</w:t>
      </w:r>
    </w:p>
    <w:p w14:paraId="3D149A72"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Calcular la transformada de Fourier de una función.</w:t>
      </w:r>
    </w:p>
    <w:p w14:paraId="5A75DC4E"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Analizar la frecuencia y la amplitud de una señal.</w:t>
      </w:r>
    </w:p>
    <w:p w14:paraId="769194D1" w14:textId="77777777" w:rsidR="00AE19B7" w:rsidRPr="00AE19B7" w:rsidRDefault="00AE19B7" w:rsidP="00AE19B7">
      <w:pPr>
        <w:numPr>
          <w:ilvl w:val="0"/>
          <w:numId w:val="2"/>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Resolver problemas de difracción y dispersión.</w:t>
      </w:r>
    </w:p>
    <w:p w14:paraId="4A071920"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Algunos ejemplos de series de Fourier incluyen:</w:t>
      </w:r>
    </w:p>
    <w:p w14:paraId="0D5BBC91"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sinusoidal es la propia función.</w:t>
      </w:r>
    </w:p>
    <w:p w14:paraId="135DB549"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triangular es una suma de funciones sinusoidales con frecuencias impares.</w:t>
      </w:r>
    </w:p>
    <w:p w14:paraId="0D006440" w14:textId="77777777" w:rsidR="00AE19B7" w:rsidRPr="00AE19B7" w:rsidRDefault="00AE19B7" w:rsidP="00AE19B7">
      <w:pPr>
        <w:numPr>
          <w:ilvl w:val="0"/>
          <w:numId w:val="3"/>
        </w:numPr>
        <w:shd w:val="clear" w:color="auto" w:fill="FFFFFF"/>
        <w:spacing w:before="100" w:beforeAutospacing="1" w:after="150" w:line="240" w:lineRule="auto"/>
        <w:rPr>
          <w:rFonts w:ascii="Arial" w:eastAsia="Times New Roman" w:hAnsi="Arial" w:cs="Arial"/>
          <w:sz w:val="27"/>
          <w:szCs w:val="27"/>
        </w:rPr>
      </w:pPr>
      <w:r w:rsidRPr="00AE19B7">
        <w:rPr>
          <w:rFonts w:ascii="Arial" w:eastAsia="Times New Roman" w:hAnsi="Arial" w:cs="Arial"/>
          <w:sz w:val="27"/>
          <w:szCs w:val="27"/>
        </w:rPr>
        <w:t>La serie de Fourier de una función cuadrada es una suma de funciones sinusoidales con frecuencias pares e impares.</w:t>
      </w:r>
    </w:p>
    <w:p w14:paraId="63129D9A" w14:textId="77777777" w:rsidR="00AE19B7" w:rsidRPr="00AE19B7" w:rsidRDefault="00AE19B7" w:rsidP="00AE19B7">
      <w:pPr>
        <w:shd w:val="clear" w:color="auto" w:fill="FFFFFF"/>
        <w:spacing w:before="360" w:after="360" w:line="240" w:lineRule="auto"/>
        <w:rPr>
          <w:rFonts w:ascii="Arial" w:eastAsia="Times New Roman" w:hAnsi="Arial" w:cs="Arial"/>
          <w:sz w:val="27"/>
          <w:szCs w:val="27"/>
        </w:rPr>
      </w:pPr>
      <w:r w:rsidRPr="00AE19B7">
        <w:rPr>
          <w:rFonts w:ascii="Arial" w:eastAsia="Times New Roman" w:hAnsi="Arial" w:cs="Arial"/>
          <w:sz w:val="27"/>
          <w:szCs w:val="27"/>
        </w:rPr>
        <w:t>La serie de Fourier es una herramienta matemática poderosa que puede utilizarse para analizar una amplia variedad de funciones periódicas.</w:t>
      </w:r>
    </w:p>
    <w:p w14:paraId="717B8B87" w14:textId="33D45ED4" w:rsidR="00AE19B7" w:rsidRDefault="00AE19B7">
      <w:r>
        <w:br w:type="page"/>
      </w:r>
    </w:p>
    <w:p w14:paraId="25302C88" w14:textId="22C88F88" w:rsidR="00AE19B7" w:rsidRDefault="00AE19B7" w:rsidP="00F9541A">
      <w:pPr>
        <w:pStyle w:val="Ttulo1"/>
      </w:pPr>
      <w:bookmarkStart w:id="4" w:name="_Toc146530201"/>
      <w:r>
        <w:lastRenderedPageBreak/>
        <w:t>Semana 5 – Unidad 2 – Medios de Transmisión</w:t>
      </w:r>
      <w:r w:rsidRPr="003D419C">
        <w:t>.</w:t>
      </w:r>
      <w:bookmarkEnd w:id="4"/>
    </w:p>
    <w:p w14:paraId="5DFA5E63" w14:textId="7AA54082" w:rsidR="00E83457" w:rsidRDefault="00E83457" w:rsidP="00AE19B7">
      <w:pPr>
        <w:keepNext/>
        <w:keepLines/>
        <w:spacing w:before="240" w:after="0"/>
        <w:rPr>
          <w:sz w:val="32"/>
          <w:szCs w:val="32"/>
        </w:rPr>
      </w:pPr>
      <w:r>
        <w:rPr>
          <w:sz w:val="32"/>
          <w:szCs w:val="32"/>
        </w:rPr>
        <w:t xml:space="preserve">18 </w:t>
      </w:r>
      <w:proofErr w:type="gramStart"/>
      <w:r>
        <w:rPr>
          <w:sz w:val="32"/>
          <w:szCs w:val="32"/>
        </w:rPr>
        <w:t>Y</w:t>
      </w:r>
      <w:proofErr w:type="gramEnd"/>
      <w:r>
        <w:rPr>
          <w:sz w:val="32"/>
          <w:szCs w:val="32"/>
        </w:rPr>
        <w:t xml:space="preserve"> 22 septiembre</w:t>
      </w:r>
    </w:p>
    <w:p w14:paraId="45F30D65" w14:textId="62046743" w:rsidR="00AE19B7" w:rsidRPr="00AE19B7" w:rsidRDefault="00AE19B7" w:rsidP="00AE19B7">
      <w:pPr>
        <w:keepNext/>
        <w:keepLines/>
        <w:spacing w:before="240" w:after="0"/>
        <w:rPr>
          <w:sz w:val="32"/>
          <w:szCs w:val="32"/>
        </w:rPr>
      </w:pPr>
      <w:r w:rsidRPr="00AE19B7">
        <w:rPr>
          <w:sz w:val="32"/>
          <w:szCs w:val="32"/>
        </w:rPr>
        <w:t>Los medios de transmisión son las vías por las cuales se transportan los datos. Según la necesidad o no de utilizar un soporte físico para la transmisión de la señal, se clasifican en dos grandes grupos:</w:t>
      </w:r>
    </w:p>
    <w:p w14:paraId="1855AE44" w14:textId="77777777" w:rsidR="00AE19B7" w:rsidRPr="00AE19B7" w:rsidRDefault="00AE19B7" w:rsidP="00AE19B7">
      <w:pPr>
        <w:keepNext/>
        <w:keepLines/>
        <w:spacing w:before="240" w:after="0"/>
        <w:rPr>
          <w:sz w:val="32"/>
          <w:szCs w:val="32"/>
        </w:rPr>
      </w:pPr>
    </w:p>
    <w:p w14:paraId="2A0B20A0" w14:textId="77777777" w:rsidR="00AE19B7" w:rsidRPr="00AE19B7" w:rsidRDefault="00AE19B7" w:rsidP="00AE19B7">
      <w:pPr>
        <w:keepNext/>
        <w:keepLines/>
        <w:spacing w:before="240" w:after="0"/>
        <w:rPr>
          <w:sz w:val="32"/>
          <w:szCs w:val="32"/>
        </w:rPr>
      </w:pPr>
      <w:r w:rsidRPr="00AE19B7">
        <w:rPr>
          <w:sz w:val="32"/>
          <w:szCs w:val="32"/>
        </w:rPr>
        <w:t>Medios de transmisión guiados o alámbricos: Las ondas electromagnéticas se confinan en un medio sólido, como, por ejemplo, el par trenzado de cobre, el cable de cobre coaxial o la fibra óptica.</w:t>
      </w:r>
    </w:p>
    <w:p w14:paraId="07EF5D44" w14:textId="77777777" w:rsidR="00AE19B7" w:rsidRPr="00AE19B7" w:rsidRDefault="00AE19B7" w:rsidP="00AE19B7">
      <w:pPr>
        <w:keepNext/>
        <w:keepLines/>
        <w:spacing w:before="240" w:after="0"/>
        <w:rPr>
          <w:sz w:val="32"/>
          <w:szCs w:val="32"/>
        </w:rPr>
      </w:pPr>
      <w:r w:rsidRPr="00AE19B7">
        <w:rPr>
          <w:sz w:val="32"/>
          <w:szCs w:val="32"/>
        </w:rPr>
        <w:t>Medios de transmisión no guiados o inalámbricos: Las ondas electromagnéticas se propagan a través del aire o el vacío, como, por ejemplo, la radiofrecuencia, el infrarrojo o las microondas.</w:t>
      </w:r>
    </w:p>
    <w:p w14:paraId="04D9A398" w14:textId="77777777" w:rsidR="00AE19B7" w:rsidRPr="00AE19B7" w:rsidRDefault="00AE19B7" w:rsidP="00AE19B7">
      <w:pPr>
        <w:keepNext/>
        <w:keepLines/>
        <w:spacing w:before="240" w:after="0"/>
        <w:rPr>
          <w:sz w:val="32"/>
          <w:szCs w:val="32"/>
        </w:rPr>
      </w:pPr>
      <w:r w:rsidRPr="00AE19B7">
        <w:rPr>
          <w:sz w:val="32"/>
          <w:szCs w:val="32"/>
        </w:rPr>
        <w:t>Medios de transmisión guiados</w:t>
      </w:r>
    </w:p>
    <w:p w14:paraId="2C659FF0" w14:textId="77777777" w:rsidR="00AE19B7" w:rsidRPr="00AE19B7" w:rsidRDefault="00AE19B7" w:rsidP="00AE19B7">
      <w:pPr>
        <w:keepNext/>
        <w:keepLines/>
        <w:spacing w:before="240" w:after="0"/>
        <w:rPr>
          <w:sz w:val="32"/>
          <w:szCs w:val="32"/>
        </w:rPr>
      </w:pPr>
    </w:p>
    <w:p w14:paraId="51B589FC" w14:textId="77777777" w:rsidR="00AE19B7" w:rsidRPr="00AE19B7" w:rsidRDefault="00AE19B7" w:rsidP="00AE19B7">
      <w:pPr>
        <w:keepNext/>
        <w:keepLines/>
        <w:spacing w:before="240" w:after="0"/>
        <w:rPr>
          <w:sz w:val="32"/>
          <w:szCs w:val="32"/>
        </w:rPr>
      </w:pPr>
      <w:r w:rsidRPr="00AE19B7">
        <w:rPr>
          <w:sz w:val="32"/>
          <w:szCs w:val="32"/>
        </w:rPr>
        <w:t>Los medios de transmisión guiados son los más utilizados en las redes de datos. Sus principales ventajas son:</w:t>
      </w:r>
    </w:p>
    <w:p w14:paraId="3C7B738C" w14:textId="77777777" w:rsidR="00AE19B7" w:rsidRPr="00AE19B7" w:rsidRDefault="00AE19B7" w:rsidP="00AE19B7">
      <w:pPr>
        <w:keepNext/>
        <w:keepLines/>
        <w:spacing w:before="240" w:after="0"/>
        <w:rPr>
          <w:sz w:val="32"/>
          <w:szCs w:val="32"/>
        </w:rPr>
      </w:pPr>
    </w:p>
    <w:p w14:paraId="670C8405" w14:textId="77777777" w:rsidR="00AE19B7" w:rsidRPr="00AE19B7" w:rsidRDefault="00AE19B7" w:rsidP="00AE19B7">
      <w:pPr>
        <w:keepNext/>
        <w:keepLines/>
        <w:spacing w:before="240" w:after="0"/>
        <w:rPr>
          <w:sz w:val="32"/>
          <w:szCs w:val="32"/>
        </w:rPr>
      </w:pPr>
      <w:r w:rsidRPr="00AE19B7">
        <w:rPr>
          <w:sz w:val="32"/>
          <w:szCs w:val="32"/>
        </w:rPr>
        <w:t>Mayor seguridad: Las señales se transmiten a través de un medio físico, lo que dificulta su interceptación.</w:t>
      </w:r>
    </w:p>
    <w:p w14:paraId="66319C90" w14:textId="77777777" w:rsidR="00AE19B7" w:rsidRPr="00AE19B7" w:rsidRDefault="00AE19B7" w:rsidP="00AE19B7">
      <w:pPr>
        <w:keepNext/>
        <w:keepLines/>
        <w:spacing w:before="240" w:after="0"/>
        <w:rPr>
          <w:sz w:val="32"/>
          <w:szCs w:val="32"/>
        </w:rPr>
      </w:pPr>
      <w:r w:rsidRPr="00AE19B7">
        <w:rPr>
          <w:sz w:val="32"/>
          <w:szCs w:val="32"/>
        </w:rPr>
        <w:t>Mayor fiabilidad: Las señales están menos sujetas a interferencias externas.</w:t>
      </w:r>
    </w:p>
    <w:p w14:paraId="18503DF8" w14:textId="77777777" w:rsidR="00AE19B7" w:rsidRPr="00AE19B7" w:rsidRDefault="00AE19B7" w:rsidP="00AE19B7">
      <w:pPr>
        <w:keepNext/>
        <w:keepLines/>
        <w:spacing w:before="240" w:after="0"/>
        <w:rPr>
          <w:sz w:val="32"/>
          <w:szCs w:val="32"/>
        </w:rPr>
      </w:pPr>
      <w:r w:rsidRPr="00AE19B7">
        <w:rPr>
          <w:sz w:val="32"/>
          <w:szCs w:val="32"/>
        </w:rPr>
        <w:t>Mayor velocidad: Las señales se propagan a mayor velocidad en los medios guiados que en los inalámbricos.</w:t>
      </w:r>
    </w:p>
    <w:p w14:paraId="59661E05" w14:textId="77777777" w:rsidR="00AE19B7" w:rsidRPr="00AE19B7" w:rsidRDefault="00AE19B7" w:rsidP="00AE19B7">
      <w:pPr>
        <w:keepNext/>
        <w:keepLines/>
        <w:spacing w:before="240" w:after="0"/>
        <w:rPr>
          <w:sz w:val="32"/>
          <w:szCs w:val="32"/>
        </w:rPr>
      </w:pPr>
      <w:r w:rsidRPr="00AE19B7">
        <w:rPr>
          <w:sz w:val="32"/>
          <w:szCs w:val="32"/>
        </w:rPr>
        <w:lastRenderedPageBreak/>
        <w:t>Los principales tipos de medios de transmisión guiados son:</w:t>
      </w:r>
    </w:p>
    <w:p w14:paraId="3D9A983B" w14:textId="77777777" w:rsidR="00AE19B7" w:rsidRPr="00AE19B7" w:rsidRDefault="00AE19B7" w:rsidP="00AE19B7">
      <w:pPr>
        <w:keepNext/>
        <w:keepLines/>
        <w:spacing w:before="240" w:after="0"/>
        <w:rPr>
          <w:sz w:val="32"/>
          <w:szCs w:val="32"/>
        </w:rPr>
      </w:pPr>
    </w:p>
    <w:p w14:paraId="6ECEF748" w14:textId="77777777" w:rsidR="00AE19B7" w:rsidRPr="00AE19B7" w:rsidRDefault="00AE19B7" w:rsidP="00AE19B7">
      <w:pPr>
        <w:keepNext/>
        <w:keepLines/>
        <w:spacing w:before="240" w:after="0"/>
        <w:rPr>
          <w:sz w:val="32"/>
          <w:szCs w:val="32"/>
        </w:rPr>
      </w:pPr>
      <w:r w:rsidRPr="00AE19B7">
        <w:rPr>
          <w:sz w:val="32"/>
          <w:szCs w:val="32"/>
        </w:rPr>
        <w:t>Par trenzado: Está formado por dos hilos de cobre aislados que se trenzan entre sí. Es el medio de transmisión más utilizado en las redes de área local (LAN).</w:t>
      </w:r>
    </w:p>
    <w:p w14:paraId="14F17BEC" w14:textId="77777777" w:rsidR="00AE19B7" w:rsidRPr="00AE19B7" w:rsidRDefault="00AE19B7" w:rsidP="00AE19B7">
      <w:pPr>
        <w:keepNext/>
        <w:keepLines/>
        <w:spacing w:before="240" w:after="0"/>
        <w:rPr>
          <w:sz w:val="32"/>
          <w:szCs w:val="32"/>
        </w:rPr>
      </w:pPr>
      <w:r w:rsidRPr="00AE19B7">
        <w:rPr>
          <w:sz w:val="32"/>
          <w:szCs w:val="32"/>
        </w:rPr>
        <w:t>Cable coaxial: Está formado por un conductor central rodeado por un aislante, que a su vez está rodeado por un conductor externo. Es un medio de transmisión más caro que el par trenzado, pero ofrece mayor velocidad y fiabilidad.</w:t>
      </w:r>
    </w:p>
    <w:p w14:paraId="0F2BBC78" w14:textId="77777777" w:rsidR="00AE19B7" w:rsidRPr="00AE19B7" w:rsidRDefault="00AE19B7" w:rsidP="00AE19B7">
      <w:pPr>
        <w:keepNext/>
        <w:keepLines/>
        <w:spacing w:before="240" w:after="0"/>
        <w:rPr>
          <w:sz w:val="32"/>
          <w:szCs w:val="32"/>
        </w:rPr>
      </w:pPr>
      <w:r w:rsidRPr="00AE19B7">
        <w:rPr>
          <w:sz w:val="32"/>
          <w:szCs w:val="32"/>
        </w:rPr>
        <w:t>Fibra óptica: Está formada por un núcleo de vidrio o plástico rodeado por una capa de material aislante. Las señales se transmiten a través de la fibra óptica en forma de pulsos de luz. Es el medio de transmisión más rápido y fiable, pero también el más caro.</w:t>
      </w:r>
    </w:p>
    <w:p w14:paraId="1BE9EFC2" w14:textId="77777777" w:rsidR="00AE19B7" w:rsidRPr="00AE19B7" w:rsidRDefault="00AE19B7" w:rsidP="00AE19B7">
      <w:pPr>
        <w:keepNext/>
        <w:keepLines/>
        <w:spacing w:before="240" w:after="0"/>
        <w:rPr>
          <w:sz w:val="32"/>
          <w:szCs w:val="32"/>
        </w:rPr>
      </w:pPr>
      <w:r w:rsidRPr="00AE19B7">
        <w:rPr>
          <w:sz w:val="32"/>
          <w:szCs w:val="32"/>
        </w:rPr>
        <w:t>Medios de transmisión no guiados</w:t>
      </w:r>
    </w:p>
    <w:p w14:paraId="789FA6BC" w14:textId="77777777" w:rsidR="00AE19B7" w:rsidRPr="00AE19B7" w:rsidRDefault="00AE19B7" w:rsidP="00AE19B7">
      <w:pPr>
        <w:keepNext/>
        <w:keepLines/>
        <w:spacing w:before="240" w:after="0"/>
        <w:rPr>
          <w:sz w:val="32"/>
          <w:szCs w:val="32"/>
        </w:rPr>
      </w:pPr>
    </w:p>
    <w:p w14:paraId="1FCC8285" w14:textId="77777777" w:rsidR="00AE19B7" w:rsidRPr="00AE19B7" w:rsidRDefault="00AE19B7" w:rsidP="00AE19B7">
      <w:pPr>
        <w:keepNext/>
        <w:keepLines/>
        <w:spacing w:before="240" w:after="0"/>
        <w:rPr>
          <w:sz w:val="32"/>
          <w:szCs w:val="32"/>
        </w:rPr>
      </w:pPr>
      <w:r w:rsidRPr="00AE19B7">
        <w:rPr>
          <w:sz w:val="32"/>
          <w:szCs w:val="32"/>
        </w:rPr>
        <w:t>Los medios de transmisión no guiados son más económicos y fáciles de instalar que los guiados. Sin embargo, también son menos seguros y fiables.</w:t>
      </w:r>
    </w:p>
    <w:p w14:paraId="03B7E47D" w14:textId="77777777" w:rsidR="00AE19B7" w:rsidRPr="00AE19B7" w:rsidRDefault="00AE19B7" w:rsidP="00AE19B7">
      <w:pPr>
        <w:keepNext/>
        <w:keepLines/>
        <w:spacing w:before="240" w:after="0"/>
        <w:rPr>
          <w:sz w:val="32"/>
          <w:szCs w:val="32"/>
        </w:rPr>
      </w:pPr>
    </w:p>
    <w:p w14:paraId="40C53D6B" w14:textId="77777777" w:rsidR="00AE19B7" w:rsidRPr="00AE19B7" w:rsidRDefault="00AE19B7" w:rsidP="00AE19B7">
      <w:pPr>
        <w:keepNext/>
        <w:keepLines/>
        <w:spacing w:before="240" w:after="0"/>
        <w:rPr>
          <w:sz w:val="32"/>
          <w:szCs w:val="32"/>
        </w:rPr>
      </w:pPr>
      <w:r w:rsidRPr="00AE19B7">
        <w:rPr>
          <w:sz w:val="32"/>
          <w:szCs w:val="32"/>
        </w:rPr>
        <w:t>Los principales tipos de medios de transmisión no guiados son:</w:t>
      </w:r>
    </w:p>
    <w:p w14:paraId="69D1F993" w14:textId="77777777" w:rsidR="00AE19B7" w:rsidRPr="00AE19B7" w:rsidRDefault="00AE19B7" w:rsidP="00AE19B7">
      <w:pPr>
        <w:keepNext/>
        <w:keepLines/>
        <w:spacing w:before="240" w:after="0"/>
        <w:rPr>
          <w:sz w:val="32"/>
          <w:szCs w:val="32"/>
        </w:rPr>
      </w:pPr>
    </w:p>
    <w:p w14:paraId="37607616" w14:textId="77777777" w:rsidR="00AE19B7" w:rsidRPr="00AE19B7" w:rsidRDefault="00AE19B7" w:rsidP="00AE19B7">
      <w:pPr>
        <w:keepNext/>
        <w:keepLines/>
        <w:spacing w:before="240" w:after="0"/>
        <w:rPr>
          <w:sz w:val="32"/>
          <w:szCs w:val="32"/>
        </w:rPr>
      </w:pPr>
      <w:r w:rsidRPr="00AE19B7">
        <w:rPr>
          <w:sz w:val="32"/>
          <w:szCs w:val="32"/>
        </w:rPr>
        <w:lastRenderedPageBreak/>
        <w:t>Radiofrecuencia: Las señales se transmiten a través de ondas de radio. Es el medio de transmisión más utilizado en las redes inalámbricas.</w:t>
      </w:r>
    </w:p>
    <w:p w14:paraId="0A9F033C" w14:textId="77777777" w:rsidR="00AE19B7" w:rsidRPr="00AE19B7" w:rsidRDefault="00AE19B7" w:rsidP="00AE19B7">
      <w:pPr>
        <w:keepNext/>
        <w:keepLines/>
        <w:spacing w:before="240" w:after="0"/>
        <w:rPr>
          <w:sz w:val="32"/>
          <w:szCs w:val="32"/>
        </w:rPr>
      </w:pPr>
      <w:r w:rsidRPr="00AE19B7">
        <w:rPr>
          <w:sz w:val="32"/>
          <w:szCs w:val="32"/>
        </w:rPr>
        <w:t>Infrarrojo: Las señales se transmiten a través de ondas infrarrojas. Es un medio de transmisión adecuado para distancias cortas.</w:t>
      </w:r>
    </w:p>
    <w:p w14:paraId="114BD517" w14:textId="77777777" w:rsidR="00AE19B7" w:rsidRPr="00AE19B7" w:rsidRDefault="00AE19B7" w:rsidP="00AE19B7">
      <w:pPr>
        <w:keepNext/>
        <w:keepLines/>
        <w:spacing w:before="240" w:after="0"/>
        <w:rPr>
          <w:sz w:val="32"/>
          <w:szCs w:val="32"/>
        </w:rPr>
      </w:pPr>
      <w:r w:rsidRPr="00AE19B7">
        <w:rPr>
          <w:sz w:val="32"/>
          <w:szCs w:val="32"/>
        </w:rPr>
        <w:t>Microondas: Las señales se transmiten a través de ondas microondas. Es un medio de transmisión adecuado para distancias largas.</w:t>
      </w:r>
    </w:p>
    <w:p w14:paraId="253A80FD" w14:textId="77777777" w:rsidR="00AE19B7" w:rsidRPr="00AE19B7" w:rsidRDefault="00AE19B7" w:rsidP="00AE19B7">
      <w:pPr>
        <w:keepNext/>
        <w:keepLines/>
        <w:spacing w:before="240" w:after="0"/>
        <w:rPr>
          <w:sz w:val="32"/>
          <w:szCs w:val="32"/>
        </w:rPr>
      </w:pPr>
      <w:r w:rsidRPr="00AE19B7">
        <w:rPr>
          <w:sz w:val="32"/>
          <w:szCs w:val="32"/>
        </w:rPr>
        <w:t>Características de los medios de transmisión</w:t>
      </w:r>
    </w:p>
    <w:p w14:paraId="50733523" w14:textId="77777777" w:rsidR="00AE19B7" w:rsidRPr="00AE19B7" w:rsidRDefault="00AE19B7" w:rsidP="00AE19B7">
      <w:pPr>
        <w:keepNext/>
        <w:keepLines/>
        <w:spacing w:before="240" w:after="0"/>
        <w:rPr>
          <w:sz w:val="32"/>
          <w:szCs w:val="32"/>
        </w:rPr>
      </w:pPr>
    </w:p>
    <w:p w14:paraId="6ECA67A3" w14:textId="77777777" w:rsidR="00AE19B7" w:rsidRPr="00AE19B7" w:rsidRDefault="00AE19B7" w:rsidP="00AE19B7">
      <w:pPr>
        <w:keepNext/>
        <w:keepLines/>
        <w:spacing w:before="240" w:after="0"/>
        <w:rPr>
          <w:sz w:val="32"/>
          <w:szCs w:val="32"/>
        </w:rPr>
      </w:pPr>
      <w:r w:rsidRPr="00AE19B7">
        <w:rPr>
          <w:sz w:val="32"/>
          <w:szCs w:val="32"/>
        </w:rPr>
        <w:t>Los medios de transmisión se caracterizan por los siguientes parámetros:</w:t>
      </w:r>
    </w:p>
    <w:p w14:paraId="65F6D5F1" w14:textId="77777777" w:rsidR="00AE19B7" w:rsidRPr="00AE19B7" w:rsidRDefault="00AE19B7" w:rsidP="00AE19B7">
      <w:pPr>
        <w:keepNext/>
        <w:keepLines/>
        <w:spacing w:before="240" w:after="0"/>
        <w:rPr>
          <w:sz w:val="32"/>
          <w:szCs w:val="32"/>
        </w:rPr>
      </w:pPr>
    </w:p>
    <w:p w14:paraId="497A76F6" w14:textId="77777777" w:rsidR="00AE19B7" w:rsidRPr="00AE19B7" w:rsidRDefault="00AE19B7" w:rsidP="00AE19B7">
      <w:pPr>
        <w:keepNext/>
        <w:keepLines/>
        <w:spacing w:before="240" w:after="0"/>
        <w:rPr>
          <w:sz w:val="32"/>
          <w:szCs w:val="32"/>
        </w:rPr>
      </w:pPr>
      <w:r w:rsidRPr="00AE19B7">
        <w:rPr>
          <w:sz w:val="32"/>
          <w:szCs w:val="32"/>
        </w:rPr>
        <w:t>Velocidad: La velocidad de transmisión de datos se mide en bits por segundo (bps).</w:t>
      </w:r>
    </w:p>
    <w:p w14:paraId="7A32913B" w14:textId="77777777" w:rsidR="00AE19B7" w:rsidRPr="00AE19B7" w:rsidRDefault="00AE19B7" w:rsidP="00AE19B7">
      <w:pPr>
        <w:keepNext/>
        <w:keepLines/>
        <w:spacing w:before="240" w:after="0"/>
        <w:rPr>
          <w:sz w:val="32"/>
          <w:szCs w:val="32"/>
        </w:rPr>
      </w:pPr>
      <w:r w:rsidRPr="00AE19B7">
        <w:rPr>
          <w:sz w:val="32"/>
          <w:szCs w:val="32"/>
        </w:rPr>
        <w:t>Distancia: La distancia máxima a la que se pueden transmitir los datos sin pérdida de señal.</w:t>
      </w:r>
    </w:p>
    <w:p w14:paraId="00FA8AC9" w14:textId="77777777" w:rsidR="00AE19B7" w:rsidRPr="00AE19B7" w:rsidRDefault="00AE19B7" w:rsidP="00AE19B7">
      <w:pPr>
        <w:keepNext/>
        <w:keepLines/>
        <w:spacing w:before="240" w:after="0"/>
        <w:rPr>
          <w:sz w:val="32"/>
          <w:szCs w:val="32"/>
        </w:rPr>
      </w:pPr>
      <w:r w:rsidRPr="00AE19B7">
        <w:rPr>
          <w:sz w:val="32"/>
          <w:szCs w:val="32"/>
        </w:rPr>
        <w:t>Ruido: La cantidad de ruido que puede afectar a la señal.</w:t>
      </w:r>
    </w:p>
    <w:p w14:paraId="26AAE85C" w14:textId="77777777" w:rsidR="00AE19B7" w:rsidRPr="00AE19B7" w:rsidRDefault="00AE19B7" w:rsidP="00AE19B7">
      <w:pPr>
        <w:keepNext/>
        <w:keepLines/>
        <w:spacing w:before="240" w:after="0"/>
        <w:rPr>
          <w:sz w:val="32"/>
          <w:szCs w:val="32"/>
        </w:rPr>
      </w:pPr>
      <w:r w:rsidRPr="00AE19B7">
        <w:rPr>
          <w:sz w:val="32"/>
          <w:szCs w:val="32"/>
        </w:rPr>
        <w:t>Interferencia: La cantidad de interferencia que puede afectar a la señal de otros dispositivos.</w:t>
      </w:r>
    </w:p>
    <w:p w14:paraId="05A0D2C4" w14:textId="77777777" w:rsidR="00AE19B7" w:rsidRPr="00AE19B7" w:rsidRDefault="00AE19B7" w:rsidP="00AE19B7">
      <w:pPr>
        <w:keepNext/>
        <w:keepLines/>
        <w:spacing w:before="240" w:after="0"/>
        <w:rPr>
          <w:sz w:val="32"/>
          <w:szCs w:val="32"/>
        </w:rPr>
      </w:pPr>
      <w:r w:rsidRPr="00AE19B7">
        <w:rPr>
          <w:sz w:val="32"/>
          <w:szCs w:val="32"/>
        </w:rPr>
        <w:t>Coste: El coste de instalación y mantenimiento del medio de transmisión.</w:t>
      </w:r>
    </w:p>
    <w:p w14:paraId="7338C39F" w14:textId="05C250CE" w:rsidR="00AE19B7" w:rsidRDefault="00AE19B7" w:rsidP="00AE19B7">
      <w:pPr>
        <w:keepNext/>
        <w:keepLines/>
        <w:spacing w:before="240" w:after="0"/>
        <w:rPr>
          <w:sz w:val="32"/>
          <w:szCs w:val="32"/>
        </w:rPr>
      </w:pPr>
      <w:r w:rsidRPr="00AE19B7">
        <w:rPr>
          <w:sz w:val="32"/>
          <w:szCs w:val="32"/>
        </w:rPr>
        <w:lastRenderedPageBreak/>
        <w:t>La elección del medio de transmisión adecuado depende de las necesidades específicas de la aplicación. Por ejemplo, para una red de área local (LAN) que requiera alta velocidad y fiabilidad, se utilizará un medio de transmisión guiado, como el cable coaxial o la fibra óptica. Para una red inalámbrica que requiera movilidad, se utilizará un medio de transmisión no guiado, como la radiofrecuencia.</w:t>
      </w:r>
    </w:p>
    <w:p w14:paraId="7546B557" w14:textId="77777777" w:rsidR="00AE19B7" w:rsidRDefault="00AE19B7"/>
    <w:sectPr w:rsidR="00AE19B7">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F1"/>
    <w:multiLevelType w:val="multilevel"/>
    <w:tmpl w:val="A4EE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E47A43"/>
    <w:multiLevelType w:val="multilevel"/>
    <w:tmpl w:val="51E6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167F0"/>
    <w:multiLevelType w:val="multilevel"/>
    <w:tmpl w:val="8464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6942279">
    <w:abstractNumId w:val="0"/>
  </w:num>
  <w:num w:numId="2" w16cid:durableId="727728439">
    <w:abstractNumId w:val="1"/>
  </w:num>
  <w:num w:numId="3" w16cid:durableId="546988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05134E"/>
    <w:rsid w:val="003D419C"/>
    <w:rsid w:val="00572B53"/>
    <w:rsid w:val="009009D9"/>
    <w:rsid w:val="00946FD2"/>
    <w:rsid w:val="00AE19B7"/>
    <w:rsid w:val="00B14B4D"/>
    <w:rsid w:val="00B51F28"/>
    <w:rsid w:val="00E83457"/>
    <w:rsid w:val="00EC5D31"/>
    <w:rsid w:val="00F954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
    <w:name w:val="Hyperlink"/>
    <w:basedOn w:val="Fuentedeprrafopredeter"/>
    <w:uiPriority w:val="99"/>
    <w:unhideWhenUsed/>
    <w:rsid w:val="00AE19B7"/>
    <w:rPr>
      <w:color w:val="0000FF"/>
      <w:u w:val="single"/>
    </w:rPr>
  </w:style>
  <w:style w:type="paragraph" w:styleId="NormalWeb">
    <w:name w:val="Normal (Web)"/>
    <w:basedOn w:val="Normal"/>
    <w:uiPriority w:val="99"/>
    <w:semiHidden/>
    <w:unhideWhenUsed/>
    <w:rsid w:val="00AE19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Fuentedeprrafopredeter"/>
    <w:rsid w:val="00AE19B7"/>
  </w:style>
  <w:style w:type="paragraph" w:styleId="HTMLconformatoprevio">
    <w:name w:val="HTML Preformatted"/>
    <w:basedOn w:val="Normal"/>
    <w:link w:val="HTMLconformatoprevioCar"/>
    <w:uiPriority w:val="99"/>
    <w:semiHidden/>
    <w:unhideWhenUsed/>
    <w:rsid w:val="00AE1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AE19B7"/>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AE19B7"/>
    <w:rPr>
      <w:rFonts w:ascii="Courier New" w:eastAsia="Times New Roman" w:hAnsi="Courier New" w:cs="Courier New"/>
      <w:sz w:val="20"/>
      <w:szCs w:val="20"/>
    </w:rPr>
  </w:style>
  <w:style w:type="character" w:customStyle="1" w:styleId="mord">
    <w:name w:val="mord"/>
    <w:basedOn w:val="Fuentedeprrafopredeter"/>
    <w:rsid w:val="00AE19B7"/>
  </w:style>
  <w:style w:type="character" w:customStyle="1" w:styleId="mopen">
    <w:name w:val="mopen"/>
    <w:basedOn w:val="Fuentedeprrafopredeter"/>
    <w:rsid w:val="00AE19B7"/>
  </w:style>
  <w:style w:type="character" w:customStyle="1" w:styleId="mclose">
    <w:name w:val="mclose"/>
    <w:basedOn w:val="Fuentedeprrafopredeter"/>
    <w:rsid w:val="00AE19B7"/>
  </w:style>
  <w:style w:type="character" w:customStyle="1" w:styleId="vlist-s">
    <w:name w:val="vlist-s"/>
    <w:basedOn w:val="Fuentedeprrafopredeter"/>
    <w:rsid w:val="00AE19B7"/>
  </w:style>
  <w:style w:type="paragraph" w:styleId="TDC1">
    <w:name w:val="toc 1"/>
    <w:basedOn w:val="Normal"/>
    <w:next w:val="Normal"/>
    <w:autoRedefine/>
    <w:uiPriority w:val="39"/>
    <w:unhideWhenUsed/>
    <w:rsid w:val="00E8345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244032">
      <w:bodyDiv w:val="1"/>
      <w:marLeft w:val="0"/>
      <w:marRight w:val="0"/>
      <w:marTop w:val="0"/>
      <w:marBottom w:val="0"/>
      <w:divBdr>
        <w:top w:val="none" w:sz="0" w:space="0" w:color="auto"/>
        <w:left w:val="none" w:sz="0" w:space="0" w:color="auto"/>
        <w:bottom w:val="none" w:sz="0" w:space="0" w:color="auto"/>
        <w:right w:val="none" w:sz="0" w:space="0" w:color="auto"/>
      </w:divBdr>
      <w:divsChild>
        <w:div w:id="283729196">
          <w:marLeft w:val="0"/>
          <w:marRight w:val="0"/>
          <w:marTop w:val="0"/>
          <w:marBottom w:val="0"/>
          <w:divBdr>
            <w:top w:val="none" w:sz="0" w:space="0" w:color="auto"/>
            <w:left w:val="none" w:sz="0" w:space="0" w:color="auto"/>
            <w:bottom w:val="none" w:sz="0" w:space="0" w:color="auto"/>
            <w:right w:val="none" w:sz="0" w:space="0" w:color="auto"/>
          </w:divBdr>
          <w:divsChild>
            <w:div w:id="1819415507">
              <w:marLeft w:val="0"/>
              <w:marRight w:val="0"/>
              <w:marTop w:val="0"/>
              <w:marBottom w:val="0"/>
              <w:divBdr>
                <w:top w:val="none" w:sz="0" w:space="0" w:color="auto"/>
                <w:left w:val="none" w:sz="0" w:space="0" w:color="auto"/>
                <w:bottom w:val="none" w:sz="0" w:space="0" w:color="auto"/>
                <w:right w:val="none" w:sz="0" w:space="0" w:color="auto"/>
              </w:divBdr>
              <w:divsChild>
                <w:div w:id="7792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399">
          <w:marLeft w:val="0"/>
          <w:marRight w:val="0"/>
          <w:marTop w:val="0"/>
          <w:marBottom w:val="0"/>
          <w:divBdr>
            <w:top w:val="none" w:sz="0" w:space="0" w:color="auto"/>
            <w:left w:val="none" w:sz="0" w:space="0" w:color="auto"/>
            <w:bottom w:val="none" w:sz="0" w:space="0" w:color="auto"/>
            <w:right w:val="none" w:sz="0" w:space="0" w:color="auto"/>
          </w:divBdr>
          <w:divsChild>
            <w:div w:id="297999427">
              <w:marLeft w:val="0"/>
              <w:marRight w:val="0"/>
              <w:marTop w:val="0"/>
              <w:marBottom w:val="0"/>
              <w:divBdr>
                <w:top w:val="none" w:sz="0" w:space="0" w:color="auto"/>
                <w:left w:val="none" w:sz="0" w:space="0" w:color="auto"/>
                <w:bottom w:val="none" w:sz="0" w:space="0" w:color="auto"/>
                <w:right w:val="none" w:sz="0" w:space="0" w:color="auto"/>
              </w:divBdr>
            </w:div>
          </w:divsChild>
        </w:div>
        <w:div w:id="587465251">
          <w:marLeft w:val="0"/>
          <w:marRight w:val="0"/>
          <w:marTop w:val="0"/>
          <w:marBottom w:val="0"/>
          <w:divBdr>
            <w:top w:val="none" w:sz="0" w:space="0" w:color="auto"/>
            <w:left w:val="none" w:sz="0" w:space="0" w:color="auto"/>
            <w:bottom w:val="none" w:sz="0" w:space="0" w:color="auto"/>
            <w:right w:val="none" w:sz="0" w:space="0" w:color="auto"/>
          </w:divBdr>
          <w:divsChild>
            <w:div w:id="1180311482">
              <w:marLeft w:val="0"/>
              <w:marRight w:val="0"/>
              <w:marTop w:val="0"/>
              <w:marBottom w:val="0"/>
              <w:divBdr>
                <w:top w:val="none" w:sz="0" w:space="0" w:color="auto"/>
                <w:left w:val="none" w:sz="0" w:space="0" w:color="auto"/>
                <w:bottom w:val="none" w:sz="0" w:space="0" w:color="auto"/>
                <w:right w:val="none" w:sz="0" w:space="0" w:color="auto"/>
              </w:divBdr>
              <w:divsChild>
                <w:div w:id="1903178684">
                  <w:marLeft w:val="0"/>
                  <w:marRight w:val="0"/>
                  <w:marTop w:val="0"/>
                  <w:marBottom w:val="0"/>
                  <w:divBdr>
                    <w:top w:val="none" w:sz="0" w:space="0" w:color="auto"/>
                    <w:left w:val="none" w:sz="0" w:space="0" w:color="auto"/>
                    <w:bottom w:val="none" w:sz="0" w:space="0" w:color="auto"/>
                    <w:right w:val="none" w:sz="0" w:space="0" w:color="auto"/>
                  </w:divBdr>
                  <w:divsChild>
                    <w:div w:id="1235819135">
                      <w:marLeft w:val="0"/>
                      <w:marRight w:val="0"/>
                      <w:marTop w:val="0"/>
                      <w:marBottom w:val="0"/>
                      <w:divBdr>
                        <w:top w:val="none" w:sz="0" w:space="0" w:color="auto"/>
                        <w:left w:val="none" w:sz="0" w:space="0" w:color="auto"/>
                        <w:bottom w:val="none" w:sz="0" w:space="0" w:color="auto"/>
                        <w:right w:val="none" w:sz="0" w:space="0" w:color="auto"/>
                      </w:divBdr>
                    </w:div>
                    <w:div w:id="1683438704">
                      <w:marLeft w:val="0"/>
                      <w:marRight w:val="0"/>
                      <w:marTop w:val="0"/>
                      <w:marBottom w:val="0"/>
                      <w:divBdr>
                        <w:top w:val="none" w:sz="0" w:space="0" w:color="auto"/>
                        <w:left w:val="none" w:sz="0" w:space="0" w:color="auto"/>
                        <w:bottom w:val="none" w:sz="0" w:space="0" w:color="auto"/>
                        <w:right w:val="none" w:sz="0" w:space="0" w:color="auto"/>
                      </w:divBdr>
                    </w:div>
                    <w:div w:id="969170160">
                      <w:marLeft w:val="0"/>
                      <w:marRight w:val="0"/>
                      <w:marTop w:val="0"/>
                      <w:marBottom w:val="0"/>
                      <w:divBdr>
                        <w:top w:val="none" w:sz="0" w:space="0" w:color="auto"/>
                        <w:left w:val="none" w:sz="0" w:space="0" w:color="auto"/>
                        <w:bottom w:val="none" w:sz="0" w:space="0" w:color="auto"/>
                        <w:right w:val="none" w:sz="0" w:space="0" w:color="auto"/>
                      </w:divBdr>
                    </w:div>
                    <w:div w:id="4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E542952C-9B96-4984-ADD2-D77AC504DD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29</Pages>
  <Words>4101</Words>
  <Characters>22558</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10</cp:revision>
  <dcterms:created xsi:type="dcterms:W3CDTF">2023-08-22T14:13:00Z</dcterms:created>
  <dcterms:modified xsi:type="dcterms:W3CDTF">2023-09-25T18:23:00Z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